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6B6" w:rsidRDefault="00A216B6" w:rsidP="00A216B6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Порядок определения объемов</w:t>
      </w:r>
      <w:r w:rsidRPr="00812D8D">
        <w:rPr>
          <w:b/>
          <w:sz w:val="26"/>
          <w:szCs w:val="26"/>
        </w:rPr>
        <w:t xml:space="preserve"> </w:t>
      </w:r>
      <w:r w:rsidRPr="0048255B">
        <w:rPr>
          <w:b/>
          <w:sz w:val="26"/>
          <w:szCs w:val="26"/>
        </w:rPr>
        <w:t xml:space="preserve">коммунального ресурса, поставляемого по договору </w:t>
      </w:r>
      <w:proofErr w:type="spellStart"/>
      <w:r w:rsidRPr="0048255B">
        <w:rPr>
          <w:b/>
          <w:sz w:val="26"/>
          <w:szCs w:val="26"/>
        </w:rPr>
        <w:t>ресурсоснабжения</w:t>
      </w:r>
      <w:proofErr w:type="spellEnd"/>
      <w:r w:rsidRPr="0048255B">
        <w:rPr>
          <w:b/>
          <w:sz w:val="26"/>
          <w:szCs w:val="26"/>
        </w:rPr>
        <w:t>, заключенному исполнителем в целях предоставления коммунальных услуг и потребляемого при содержании общего имущества в многоквартирном доме</w:t>
      </w:r>
      <w:r>
        <w:rPr>
          <w:b/>
          <w:sz w:val="26"/>
          <w:szCs w:val="26"/>
        </w:rPr>
        <w:t>.</w:t>
      </w:r>
    </w:p>
    <w:p w:rsidR="00A216B6" w:rsidRPr="00812D8D" w:rsidRDefault="00A216B6" w:rsidP="00A216B6">
      <w:pPr>
        <w:tabs>
          <w:tab w:val="left" w:pos="9720"/>
        </w:tabs>
        <w:ind w:right="-185"/>
        <w:jc w:val="center"/>
        <w:rPr>
          <w:i/>
          <w:sz w:val="26"/>
          <w:szCs w:val="26"/>
        </w:rPr>
      </w:pPr>
      <w:r w:rsidRPr="00812D8D">
        <w:rPr>
          <w:i/>
          <w:sz w:val="26"/>
          <w:szCs w:val="26"/>
        </w:rPr>
        <w:t xml:space="preserve">(пункт </w:t>
      </w:r>
      <w:r>
        <w:rPr>
          <w:i/>
          <w:sz w:val="26"/>
          <w:szCs w:val="26"/>
        </w:rPr>
        <w:t>21</w:t>
      </w:r>
      <w:r w:rsidRPr="00812D8D">
        <w:rPr>
          <w:i/>
          <w:sz w:val="26"/>
          <w:szCs w:val="26"/>
        </w:rPr>
        <w:t xml:space="preserve"> </w:t>
      </w:r>
      <w:hyperlink r:id="rId5" w:history="1">
        <w:r w:rsidRPr="00812D8D">
          <w:rPr>
            <w:i/>
            <w:color w:val="333333"/>
            <w:sz w:val="26"/>
            <w:szCs w:val="26"/>
            <w:lang w:eastAsia="ru-RU"/>
          </w:rPr>
          <w:t>Правил</w:t>
        </w:r>
      </w:hyperlink>
      <w:r w:rsidRPr="00812D8D">
        <w:rPr>
          <w:i/>
          <w:color w:val="333333"/>
          <w:sz w:val="26"/>
          <w:szCs w:val="26"/>
          <w:lang w:eastAsia="ru-RU"/>
        </w:rPr>
        <w:t>, обязательны</w:t>
      </w:r>
      <w:r>
        <w:rPr>
          <w:i/>
          <w:color w:val="333333"/>
          <w:sz w:val="26"/>
          <w:szCs w:val="26"/>
          <w:lang w:eastAsia="ru-RU"/>
        </w:rPr>
        <w:t>х</w:t>
      </w:r>
      <w:r w:rsidRPr="00812D8D">
        <w:rPr>
          <w:i/>
          <w:color w:val="333333"/>
          <w:sz w:val="26"/>
          <w:szCs w:val="26"/>
          <w:lang w:eastAsia="ru-RU"/>
        </w:rPr>
        <w:t xml:space="preserve">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</w:t>
      </w:r>
      <w:proofErr w:type="spellStart"/>
      <w:r w:rsidRPr="00812D8D">
        <w:rPr>
          <w:i/>
          <w:color w:val="333333"/>
          <w:sz w:val="26"/>
          <w:szCs w:val="26"/>
          <w:lang w:eastAsia="ru-RU"/>
        </w:rPr>
        <w:t>ресурсоснабжающими</w:t>
      </w:r>
      <w:proofErr w:type="spellEnd"/>
      <w:r w:rsidRPr="00812D8D">
        <w:rPr>
          <w:i/>
          <w:color w:val="333333"/>
          <w:sz w:val="26"/>
          <w:szCs w:val="26"/>
          <w:lang w:eastAsia="ru-RU"/>
        </w:rPr>
        <w:t xml:space="preserve"> организациями</w:t>
      </w:r>
      <w:r w:rsidRPr="0048255B">
        <w:rPr>
          <w:i/>
          <w:color w:val="333333"/>
          <w:sz w:val="26"/>
          <w:szCs w:val="26"/>
          <w:lang w:eastAsia="ru-RU"/>
        </w:rPr>
        <w:t>, утвержденными постанов</w:t>
      </w:r>
      <w:r>
        <w:rPr>
          <w:i/>
          <w:color w:val="333333"/>
          <w:sz w:val="26"/>
          <w:szCs w:val="26"/>
          <w:lang w:eastAsia="ru-RU"/>
        </w:rPr>
        <w:t>лением Правительства Р</w:t>
      </w:r>
      <w:r w:rsidRPr="0048255B">
        <w:rPr>
          <w:i/>
          <w:color w:val="333333"/>
          <w:sz w:val="26"/>
          <w:szCs w:val="26"/>
          <w:lang w:eastAsia="ru-RU"/>
        </w:rPr>
        <w:t>Ф</w:t>
      </w:r>
      <w:r>
        <w:rPr>
          <w:i/>
          <w:color w:val="333333"/>
          <w:sz w:val="26"/>
          <w:szCs w:val="26"/>
          <w:lang w:eastAsia="ru-RU"/>
        </w:rPr>
        <w:t xml:space="preserve"> от 14 </w:t>
      </w:r>
      <w:r w:rsidRPr="0048255B">
        <w:rPr>
          <w:i/>
          <w:color w:val="333333"/>
          <w:sz w:val="26"/>
          <w:szCs w:val="26"/>
          <w:lang w:eastAsia="ru-RU"/>
        </w:rPr>
        <w:t>февраля 2012</w:t>
      </w:r>
      <w:r>
        <w:rPr>
          <w:i/>
          <w:color w:val="333333"/>
          <w:sz w:val="26"/>
          <w:szCs w:val="26"/>
          <w:lang w:eastAsia="ru-RU"/>
        </w:rPr>
        <w:t>. N </w:t>
      </w:r>
      <w:r w:rsidRPr="0048255B">
        <w:rPr>
          <w:i/>
          <w:color w:val="333333"/>
          <w:sz w:val="26"/>
          <w:szCs w:val="26"/>
          <w:lang w:eastAsia="ru-RU"/>
        </w:rPr>
        <w:t>124.)</w:t>
      </w:r>
    </w:p>
    <w:p w:rsidR="00A216B6" w:rsidRPr="0048255B" w:rsidRDefault="00A216B6" w:rsidP="00A216B6">
      <w:pPr>
        <w:autoSpaceDE w:val="0"/>
        <w:autoSpaceDN w:val="0"/>
        <w:adjustRightInd w:val="0"/>
        <w:spacing w:before="200"/>
        <w:ind w:firstLine="540"/>
        <w:jc w:val="both"/>
        <w:rPr>
          <w:color w:val="333333"/>
          <w:sz w:val="26"/>
          <w:szCs w:val="26"/>
          <w:lang w:eastAsia="ru-RU"/>
        </w:rPr>
      </w:pPr>
      <w:r w:rsidRPr="0048255B">
        <w:rPr>
          <w:color w:val="333333"/>
          <w:sz w:val="26"/>
          <w:szCs w:val="26"/>
          <w:lang w:eastAsia="ru-RU"/>
        </w:rPr>
        <w:t xml:space="preserve">а) объем коммунального ресурса, поставляемого в многоквартирный дом, оборудованный коллективным (общедомовым) прибором учета, определяется на основании показаний указанного прибора учета за расчетный период (расчетный месяц) за вычетом объемов поставки коммунального ресурса собственникам нежилых помещений в этом многоквартирном доме по договорам </w:t>
      </w:r>
      <w:proofErr w:type="spellStart"/>
      <w:r w:rsidRPr="0048255B">
        <w:rPr>
          <w:color w:val="333333"/>
          <w:sz w:val="26"/>
          <w:szCs w:val="26"/>
          <w:lang w:eastAsia="ru-RU"/>
        </w:rPr>
        <w:t>ресурсоснабжения</w:t>
      </w:r>
      <w:proofErr w:type="spellEnd"/>
      <w:r w:rsidRPr="0048255B">
        <w:rPr>
          <w:color w:val="333333"/>
          <w:sz w:val="26"/>
          <w:szCs w:val="26"/>
          <w:lang w:eastAsia="ru-RU"/>
        </w:rPr>
        <w:t xml:space="preserve">, заключенным ими непосредственно с </w:t>
      </w:r>
      <w:proofErr w:type="spellStart"/>
      <w:r w:rsidRPr="0048255B">
        <w:rPr>
          <w:color w:val="333333"/>
          <w:sz w:val="26"/>
          <w:szCs w:val="26"/>
          <w:lang w:eastAsia="ru-RU"/>
        </w:rPr>
        <w:t>ресурсоснабжающими</w:t>
      </w:r>
      <w:proofErr w:type="spellEnd"/>
      <w:r w:rsidRPr="0048255B">
        <w:rPr>
          <w:color w:val="333333"/>
          <w:sz w:val="26"/>
          <w:szCs w:val="26"/>
          <w:lang w:eastAsia="ru-RU"/>
        </w:rPr>
        <w:t xml:space="preserve"> организациями (в случае, если объемы поставок таким собственникам фиксируются коллективным (общедомовым) прибором учета);</w:t>
      </w:r>
    </w:p>
    <w:p w:rsidR="00A216B6" w:rsidRPr="0048255B" w:rsidRDefault="00A216B6" w:rsidP="00A216B6">
      <w:pPr>
        <w:autoSpaceDE w:val="0"/>
        <w:autoSpaceDN w:val="0"/>
        <w:adjustRightInd w:val="0"/>
        <w:spacing w:before="200"/>
        <w:ind w:firstLine="540"/>
        <w:jc w:val="both"/>
        <w:rPr>
          <w:color w:val="333333"/>
          <w:sz w:val="26"/>
          <w:szCs w:val="26"/>
          <w:lang w:eastAsia="ru-RU"/>
        </w:rPr>
      </w:pPr>
      <w:bookmarkStart w:id="1" w:name="P200"/>
      <w:bookmarkEnd w:id="1"/>
      <w:r>
        <w:rPr>
          <w:color w:val="333333"/>
          <w:sz w:val="26"/>
          <w:szCs w:val="26"/>
          <w:lang w:eastAsia="ru-RU"/>
        </w:rPr>
        <w:t>б</w:t>
      </w:r>
      <w:r w:rsidRPr="0048255B">
        <w:rPr>
          <w:color w:val="333333"/>
          <w:sz w:val="26"/>
          <w:szCs w:val="26"/>
          <w:lang w:eastAsia="ru-RU"/>
        </w:rPr>
        <w:t xml:space="preserve">) </w:t>
      </w:r>
      <w:r w:rsidRPr="006A39BA">
        <w:rPr>
          <w:b/>
          <w:color w:val="333333"/>
          <w:sz w:val="26"/>
          <w:szCs w:val="26"/>
          <w:lang w:eastAsia="ru-RU"/>
        </w:rPr>
        <w:t xml:space="preserve">объем коммунального ресурса, поставляемого за расчетный период (расчетный месяц) в многоквартирный дом, не оборудованный коллективным (общедомовым) прибором учета, а также по истечении 3 месяцев после </w:t>
      </w:r>
      <w:proofErr w:type="spellStart"/>
      <w:r w:rsidRPr="006A39BA">
        <w:rPr>
          <w:b/>
          <w:color w:val="333333"/>
          <w:sz w:val="26"/>
          <w:szCs w:val="26"/>
          <w:lang w:eastAsia="ru-RU"/>
        </w:rPr>
        <w:t>после</w:t>
      </w:r>
      <w:proofErr w:type="spellEnd"/>
      <w:r w:rsidRPr="006A39BA">
        <w:rPr>
          <w:b/>
          <w:color w:val="333333"/>
          <w:sz w:val="26"/>
          <w:szCs w:val="26"/>
          <w:lang w:eastAsia="ru-RU"/>
        </w:rPr>
        <w:t xml:space="preserve"> выхода из строя, утраты ранее введенного в эксплуатацию коллективного (общедомового) прибора учета или истечения срока его эксплуатации</w:t>
      </w:r>
      <w:r w:rsidRPr="0048255B">
        <w:rPr>
          <w:color w:val="333333"/>
          <w:sz w:val="26"/>
          <w:szCs w:val="26"/>
          <w:lang w:eastAsia="ru-RU"/>
        </w:rPr>
        <w:t>, определяется по формуле:</w:t>
      </w:r>
    </w:p>
    <w:p w:rsidR="00A216B6" w:rsidRPr="0048255B" w:rsidRDefault="00A216B6" w:rsidP="00A216B6">
      <w:pPr>
        <w:autoSpaceDE w:val="0"/>
        <w:autoSpaceDN w:val="0"/>
        <w:adjustRightInd w:val="0"/>
        <w:spacing w:before="200"/>
        <w:ind w:firstLine="540"/>
        <w:jc w:val="both"/>
        <w:rPr>
          <w:color w:val="333333"/>
          <w:sz w:val="26"/>
          <w:szCs w:val="26"/>
          <w:lang w:eastAsia="ru-RU"/>
        </w:rPr>
      </w:pPr>
      <w:r w:rsidRPr="0048255B">
        <w:rPr>
          <w:noProof/>
          <w:color w:val="333333"/>
          <w:sz w:val="26"/>
          <w:szCs w:val="26"/>
          <w:lang w:eastAsia="ru-RU"/>
        </w:rPr>
        <w:drawing>
          <wp:inline distT="0" distB="0" distL="0" distR="0" wp14:anchorId="7D562375" wp14:editId="6C9B3A3C">
            <wp:extent cx="3000375" cy="266700"/>
            <wp:effectExtent l="0" t="0" r="9525" b="0"/>
            <wp:docPr id="13" name="Рисунок 13" descr="base_1_372114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base_1_372114_32768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255B">
        <w:rPr>
          <w:color w:val="333333"/>
          <w:sz w:val="26"/>
          <w:szCs w:val="26"/>
          <w:lang w:eastAsia="ru-RU"/>
        </w:rPr>
        <w:t>,</w:t>
      </w:r>
    </w:p>
    <w:p w:rsidR="00A216B6" w:rsidRPr="0048255B" w:rsidRDefault="00A216B6" w:rsidP="00A216B6">
      <w:pPr>
        <w:autoSpaceDE w:val="0"/>
        <w:autoSpaceDN w:val="0"/>
        <w:adjustRightInd w:val="0"/>
        <w:spacing w:before="200"/>
        <w:ind w:firstLine="540"/>
        <w:jc w:val="both"/>
        <w:rPr>
          <w:color w:val="333333"/>
          <w:sz w:val="26"/>
          <w:szCs w:val="26"/>
          <w:lang w:eastAsia="ru-RU"/>
        </w:rPr>
      </w:pPr>
      <w:r w:rsidRPr="0048255B">
        <w:rPr>
          <w:color w:val="333333"/>
          <w:sz w:val="26"/>
          <w:szCs w:val="26"/>
          <w:lang w:eastAsia="ru-RU"/>
        </w:rPr>
        <w:t>где:</w:t>
      </w:r>
    </w:p>
    <w:p w:rsidR="00A216B6" w:rsidRPr="0048255B" w:rsidRDefault="00A216B6" w:rsidP="00A216B6">
      <w:pPr>
        <w:autoSpaceDE w:val="0"/>
        <w:autoSpaceDN w:val="0"/>
        <w:adjustRightInd w:val="0"/>
        <w:spacing w:before="200"/>
        <w:ind w:firstLine="540"/>
        <w:jc w:val="both"/>
        <w:rPr>
          <w:color w:val="333333"/>
          <w:sz w:val="26"/>
          <w:szCs w:val="26"/>
          <w:lang w:eastAsia="ru-RU"/>
        </w:rPr>
      </w:pPr>
      <w:proofErr w:type="spellStart"/>
      <w:r w:rsidRPr="0048255B">
        <w:rPr>
          <w:color w:val="333333"/>
          <w:sz w:val="26"/>
          <w:szCs w:val="26"/>
          <w:lang w:eastAsia="ru-RU"/>
        </w:rPr>
        <w:t>Vп</w:t>
      </w:r>
      <w:proofErr w:type="spellEnd"/>
      <w:r w:rsidRPr="0048255B">
        <w:rPr>
          <w:color w:val="333333"/>
          <w:sz w:val="26"/>
          <w:szCs w:val="26"/>
          <w:lang w:eastAsia="ru-RU"/>
        </w:rPr>
        <w:t xml:space="preserve"> - объем (количество) коммунального ресурса, определенный за расчетный период в жилых и нежилых помещениях по показаниям комнатных приборов учета электрической энергии (при отсутствии общих (квартирных) приборов учета электрической энергии), индивидуальных или общих (квартирных) приборов учета;</w:t>
      </w:r>
    </w:p>
    <w:p w:rsidR="00A216B6" w:rsidRPr="0048255B" w:rsidRDefault="00A216B6" w:rsidP="00A216B6">
      <w:pPr>
        <w:autoSpaceDE w:val="0"/>
        <w:autoSpaceDN w:val="0"/>
        <w:adjustRightInd w:val="0"/>
        <w:spacing w:before="200"/>
        <w:ind w:firstLine="540"/>
        <w:jc w:val="both"/>
        <w:rPr>
          <w:color w:val="333333"/>
          <w:sz w:val="26"/>
          <w:szCs w:val="26"/>
          <w:lang w:eastAsia="ru-RU"/>
        </w:rPr>
      </w:pPr>
      <w:proofErr w:type="spellStart"/>
      <w:r w:rsidRPr="0048255B">
        <w:rPr>
          <w:color w:val="333333"/>
          <w:sz w:val="26"/>
          <w:szCs w:val="26"/>
          <w:lang w:eastAsia="ru-RU"/>
        </w:rPr>
        <w:t>Vсред</w:t>
      </w:r>
      <w:proofErr w:type="spellEnd"/>
      <w:r w:rsidRPr="0048255B">
        <w:rPr>
          <w:color w:val="333333"/>
          <w:sz w:val="26"/>
          <w:szCs w:val="26"/>
          <w:lang w:eastAsia="ru-RU"/>
        </w:rPr>
        <w:t xml:space="preserve"> - объем (количество) коммунального ресурса, определенный за расчетный период в жилых и нежилых помещениях исходя из объемов среднемесячного потребления коммунальной услуги в случаях, установленных </w:t>
      </w:r>
      <w:hyperlink r:id="rId7" w:history="1">
        <w:r w:rsidRPr="001514D9">
          <w:rPr>
            <w:i/>
            <w:color w:val="333333"/>
            <w:sz w:val="26"/>
            <w:szCs w:val="26"/>
            <w:lang w:eastAsia="ru-RU"/>
          </w:rPr>
          <w:t>Правилами</w:t>
        </w:r>
      </w:hyperlink>
      <w:r w:rsidRPr="001514D9">
        <w:rPr>
          <w:i/>
          <w:color w:val="333333"/>
          <w:sz w:val="26"/>
          <w:szCs w:val="26"/>
          <w:lang w:eastAsia="ru-RU"/>
        </w:rPr>
        <w:t xml:space="preserve"> предоставления коммунальных услуг</w:t>
      </w:r>
      <w:r w:rsidRPr="0048255B">
        <w:rPr>
          <w:color w:val="333333"/>
          <w:sz w:val="26"/>
          <w:szCs w:val="26"/>
          <w:lang w:eastAsia="ru-RU"/>
        </w:rPr>
        <w:t>;</w:t>
      </w:r>
    </w:p>
    <w:p w:rsidR="00A216B6" w:rsidRPr="0048255B" w:rsidRDefault="00A216B6" w:rsidP="00A216B6">
      <w:pPr>
        <w:autoSpaceDE w:val="0"/>
        <w:autoSpaceDN w:val="0"/>
        <w:adjustRightInd w:val="0"/>
        <w:spacing w:before="200"/>
        <w:ind w:firstLine="540"/>
        <w:jc w:val="both"/>
        <w:rPr>
          <w:color w:val="333333"/>
          <w:sz w:val="26"/>
          <w:szCs w:val="26"/>
          <w:lang w:eastAsia="ru-RU"/>
        </w:rPr>
      </w:pPr>
      <w:proofErr w:type="spellStart"/>
      <w:r w:rsidRPr="0048255B">
        <w:rPr>
          <w:color w:val="333333"/>
          <w:sz w:val="26"/>
          <w:szCs w:val="26"/>
          <w:lang w:eastAsia="ru-RU"/>
        </w:rPr>
        <w:t>Vн</w:t>
      </w:r>
      <w:proofErr w:type="spellEnd"/>
      <w:r w:rsidRPr="0048255B">
        <w:rPr>
          <w:color w:val="333333"/>
          <w:sz w:val="26"/>
          <w:szCs w:val="26"/>
          <w:lang w:eastAsia="ru-RU"/>
        </w:rPr>
        <w:t xml:space="preserve"> - объем (количество) коммунального ресурса, определенный за расчетный период в жилых помещениях исходя из норматива потребления коммунальной услуги в случаях, предусмотренных </w:t>
      </w:r>
      <w:hyperlink r:id="rId8" w:history="1">
        <w:r w:rsidRPr="001514D9">
          <w:rPr>
            <w:i/>
            <w:color w:val="333333"/>
            <w:sz w:val="26"/>
            <w:szCs w:val="26"/>
            <w:lang w:eastAsia="ru-RU"/>
          </w:rPr>
          <w:t>Правилами</w:t>
        </w:r>
      </w:hyperlink>
      <w:r w:rsidRPr="001514D9">
        <w:rPr>
          <w:i/>
          <w:color w:val="333333"/>
          <w:sz w:val="26"/>
          <w:szCs w:val="26"/>
          <w:lang w:eastAsia="ru-RU"/>
        </w:rPr>
        <w:t xml:space="preserve"> предоставления коммунальных услуг</w:t>
      </w:r>
      <w:r w:rsidRPr="0048255B">
        <w:rPr>
          <w:color w:val="333333"/>
          <w:sz w:val="26"/>
          <w:szCs w:val="26"/>
          <w:lang w:eastAsia="ru-RU"/>
        </w:rPr>
        <w:t>;</w:t>
      </w:r>
    </w:p>
    <w:p w:rsidR="00A216B6" w:rsidRPr="0048255B" w:rsidRDefault="00A216B6" w:rsidP="00A216B6">
      <w:pPr>
        <w:autoSpaceDE w:val="0"/>
        <w:autoSpaceDN w:val="0"/>
        <w:adjustRightInd w:val="0"/>
        <w:spacing w:before="200"/>
        <w:ind w:firstLine="540"/>
        <w:jc w:val="both"/>
        <w:rPr>
          <w:color w:val="333333"/>
          <w:sz w:val="26"/>
          <w:szCs w:val="26"/>
          <w:lang w:eastAsia="ru-RU"/>
        </w:rPr>
      </w:pPr>
      <w:proofErr w:type="spellStart"/>
      <w:r w:rsidRPr="0048255B">
        <w:rPr>
          <w:color w:val="333333"/>
          <w:sz w:val="26"/>
          <w:szCs w:val="26"/>
          <w:lang w:eastAsia="ru-RU"/>
        </w:rPr>
        <w:t>Vрасч</w:t>
      </w:r>
      <w:proofErr w:type="spellEnd"/>
      <w:r w:rsidRPr="0048255B">
        <w:rPr>
          <w:color w:val="333333"/>
          <w:sz w:val="26"/>
          <w:szCs w:val="26"/>
          <w:lang w:eastAsia="ru-RU"/>
        </w:rPr>
        <w:t xml:space="preserve"> - объем (количество) коммунального ресурса, определенный за расчетный период в нежилых помещениях, не оборудованных индивидуальными приборами учета, в соответствии с </w:t>
      </w:r>
      <w:hyperlink r:id="rId9" w:history="1">
        <w:r w:rsidRPr="001514D9">
          <w:rPr>
            <w:i/>
            <w:color w:val="333333"/>
            <w:sz w:val="26"/>
            <w:szCs w:val="26"/>
            <w:lang w:eastAsia="ru-RU"/>
          </w:rPr>
          <w:t>Правилами</w:t>
        </w:r>
      </w:hyperlink>
      <w:r w:rsidRPr="001514D9">
        <w:rPr>
          <w:i/>
          <w:color w:val="333333"/>
          <w:sz w:val="26"/>
          <w:szCs w:val="26"/>
          <w:lang w:eastAsia="ru-RU"/>
        </w:rPr>
        <w:t xml:space="preserve"> предоставления коммунальных услуг</w:t>
      </w:r>
      <w:r w:rsidRPr="0048255B">
        <w:rPr>
          <w:color w:val="333333"/>
          <w:sz w:val="26"/>
          <w:szCs w:val="26"/>
          <w:lang w:eastAsia="ru-RU"/>
        </w:rPr>
        <w:t xml:space="preserve"> исходя из расчетных объемов коммунального ресурса;</w:t>
      </w:r>
    </w:p>
    <w:p w:rsidR="00A216B6" w:rsidRPr="0048255B" w:rsidRDefault="00A216B6" w:rsidP="00A216B6">
      <w:pPr>
        <w:autoSpaceDE w:val="0"/>
        <w:autoSpaceDN w:val="0"/>
        <w:adjustRightInd w:val="0"/>
        <w:spacing w:before="200"/>
        <w:ind w:firstLine="540"/>
        <w:jc w:val="both"/>
        <w:rPr>
          <w:color w:val="333333"/>
          <w:sz w:val="26"/>
          <w:szCs w:val="26"/>
          <w:lang w:eastAsia="ru-RU"/>
        </w:rPr>
      </w:pPr>
      <w:proofErr w:type="spellStart"/>
      <w:r w:rsidRPr="0048255B">
        <w:rPr>
          <w:color w:val="333333"/>
          <w:sz w:val="26"/>
          <w:szCs w:val="26"/>
          <w:lang w:eastAsia="ru-RU"/>
        </w:rPr>
        <w:t>Vкр</w:t>
      </w:r>
      <w:proofErr w:type="spellEnd"/>
      <w:r w:rsidRPr="0048255B">
        <w:rPr>
          <w:color w:val="333333"/>
          <w:sz w:val="26"/>
          <w:szCs w:val="26"/>
          <w:lang w:eastAsia="ru-RU"/>
        </w:rPr>
        <w:t xml:space="preserve"> - объем (количество) коммунального ресурса, использованного при производстве и предоставлении коммунальной услуги по отоплению и (или) горячему водоснабжению с использованием оборудования, входящего в состав общего имущества собственников помещений в многоквартирном доме, определенный за расчетный период в соответствии с </w:t>
      </w:r>
      <w:hyperlink r:id="rId10" w:history="1">
        <w:r w:rsidRPr="001514D9">
          <w:rPr>
            <w:i/>
            <w:color w:val="333333"/>
            <w:sz w:val="26"/>
            <w:szCs w:val="26"/>
            <w:lang w:eastAsia="ru-RU"/>
          </w:rPr>
          <w:t>Правилами</w:t>
        </w:r>
      </w:hyperlink>
      <w:r w:rsidRPr="001514D9">
        <w:rPr>
          <w:i/>
          <w:color w:val="333333"/>
          <w:sz w:val="26"/>
          <w:szCs w:val="26"/>
          <w:lang w:eastAsia="ru-RU"/>
        </w:rPr>
        <w:t xml:space="preserve"> предоставления коммунальных услуг</w:t>
      </w:r>
      <w:r w:rsidRPr="0048255B">
        <w:rPr>
          <w:color w:val="333333"/>
          <w:sz w:val="26"/>
          <w:szCs w:val="26"/>
          <w:lang w:eastAsia="ru-RU"/>
        </w:rPr>
        <w:t xml:space="preserve"> (в случае отсутствия централизованного теплоснабжения и (или) горячего водоснабжения);</w:t>
      </w:r>
    </w:p>
    <w:p w:rsidR="00A216B6" w:rsidRPr="0048255B" w:rsidRDefault="00A216B6" w:rsidP="00A216B6">
      <w:pPr>
        <w:autoSpaceDE w:val="0"/>
        <w:autoSpaceDN w:val="0"/>
        <w:adjustRightInd w:val="0"/>
        <w:spacing w:before="200"/>
        <w:ind w:firstLine="540"/>
        <w:jc w:val="both"/>
        <w:rPr>
          <w:color w:val="333333"/>
          <w:sz w:val="26"/>
          <w:szCs w:val="26"/>
          <w:lang w:eastAsia="ru-RU"/>
        </w:rPr>
      </w:pPr>
      <w:r w:rsidRPr="0048255B">
        <w:rPr>
          <w:noProof/>
          <w:color w:val="333333"/>
          <w:sz w:val="26"/>
          <w:szCs w:val="26"/>
          <w:lang w:eastAsia="ru-RU"/>
        </w:rPr>
        <w:drawing>
          <wp:inline distT="0" distB="0" distL="0" distR="0" wp14:anchorId="1A15FE05" wp14:editId="58BEC0C9">
            <wp:extent cx="304800" cy="266700"/>
            <wp:effectExtent l="0" t="0" r="0" b="0"/>
            <wp:docPr id="12" name="Рисунок 12" descr="base_1_372114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base_1_372114_32769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255B">
        <w:rPr>
          <w:color w:val="333333"/>
          <w:sz w:val="26"/>
          <w:szCs w:val="26"/>
          <w:lang w:eastAsia="ru-RU"/>
        </w:rPr>
        <w:t xml:space="preserve"> - объем (количество) коммунального ресурса, потребленного при содержании общего имущества в многоквартирном доме в случае отсутствия коллективного (общедомового) прибора учета, определенный за расчетный период исходя из нормативов потребления соответствующих видов коммунальных ресурсов в целях содержания общего имущества в многоквартирном доме, утвержденных органами государственной власти субъектов Российской Федерации.</w:t>
      </w:r>
    </w:p>
    <w:p w:rsidR="00A216B6" w:rsidRPr="0048255B" w:rsidRDefault="00A216B6" w:rsidP="00A216B6">
      <w:pPr>
        <w:autoSpaceDE w:val="0"/>
        <w:autoSpaceDN w:val="0"/>
        <w:adjustRightInd w:val="0"/>
        <w:spacing w:before="200"/>
        <w:ind w:firstLine="540"/>
        <w:jc w:val="both"/>
        <w:rPr>
          <w:color w:val="333333"/>
          <w:sz w:val="26"/>
          <w:szCs w:val="26"/>
          <w:lang w:eastAsia="ru-RU"/>
        </w:rPr>
      </w:pPr>
      <w:r w:rsidRPr="0048255B">
        <w:rPr>
          <w:color w:val="333333"/>
          <w:sz w:val="26"/>
          <w:szCs w:val="26"/>
          <w:lang w:eastAsia="ru-RU"/>
        </w:rPr>
        <w:t xml:space="preserve">Величины </w:t>
      </w:r>
      <w:proofErr w:type="spellStart"/>
      <w:r w:rsidRPr="0048255B">
        <w:rPr>
          <w:color w:val="333333"/>
          <w:sz w:val="26"/>
          <w:szCs w:val="26"/>
          <w:lang w:eastAsia="ru-RU"/>
        </w:rPr>
        <w:t>Vп</w:t>
      </w:r>
      <w:proofErr w:type="spellEnd"/>
      <w:r w:rsidRPr="0048255B">
        <w:rPr>
          <w:color w:val="333333"/>
          <w:sz w:val="26"/>
          <w:szCs w:val="26"/>
          <w:lang w:eastAsia="ru-RU"/>
        </w:rPr>
        <w:t xml:space="preserve">, </w:t>
      </w:r>
      <w:proofErr w:type="spellStart"/>
      <w:r w:rsidRPr="0048255B">
        <w:rPr>
          <w:color w:val="333333"/>
          <w:sz w:val="26"/>
          <w:szCs w:val="26"/>
          <w:lang w:eastAsia="ru-RU"/>
        </w:rPr>
        <w:t>Vсред</w:t>
      </w:r>
      <w:proofErr w:type="spellEnd"/>
      <w:r w:rsidRPr="0048255B">
        <w:rPr>
          <w:color w:val="333333"/>
          <w:sz w:val="26"/>
          <w:szCs w:val="26"/>
          <w:lang w:eastAsia="ru-RU"/>
        </w:rPr>
        <w:t xml:space="preserve">, </w:t>
      </w:r>
      <w:proofErr w:type="spellStart"/>
      <w:r w:rsidRPr="0048255B">
        <w:rPr>
          <w:color w:val="333333"/>
          <w:sz w:val="26"/>
          <w:szCs w:val="26"/>
          <w:lang w:eastAsia="ru-RU"/>
        </w:rPr>
        <w:t>Vрасч</w:t>
      </w:r>
      <w:proofErr w:type="spellEnd"/>
      <w:r w:rsidRPr="0048255B">
        <w:rPr>
          <w:color w:val="333333"/>
          <w:sz w:val="26"/>
          <w:szCs w:val="26"/>
          <w:lang w:eastAsia="ru-RU"/>
        </w:rPr>
        <w:t xml:space="preserve"> не включают объемы поставки коммунального ресурса собственникам нежилых помещений в многоквартирном доме по договорам </w:t>
      </w:r>
      <w:proofErr w:type="spellStart"/>
      <w:r w:rsidRPr="0048255B">
        <w:rPr>
          <w:color w:val="333333"/>
          <w:sz w:val="26"/>
          <w:szCs w:val="26"/>
          <w:lang w:eastAsia="ru-RU"/>
        </w:rPr>
        <w:t>ресурсоснабжения</w:t>
      </w:r>
      <w:proofErr w:type="spellEnd"/>
      <w:r w:rsidRPr="0048255B">
        <w:rPr>
          <w:color w:val="333333"/>
          <w:sz w:val="26"/>
          <w:szCs w:val="26"/>
          <w:lang w:eastAsia="ru-RU"/>
        </w:rPr>
        <w:t xml:space="preserve">, заключенным ими непосредственно с </w:t>
      </w:r>
      <w:proofErr w:type="spellStart"/>
      <w:r w:rsidRPr="0048255B">
        <w:rPr>
          <w:color w:val="333333"/>
          <w:sz w:val="26"/>
          <w:szCs w:val="26"/>
          <w:lang w:eastAsia="ru-RU"/>
        </w:rPr>
        <w:t>ресурсоснабжающими</w:t>
      </w:r>
      <w:proofErr w:type="spellEnd"/>
      <w:r w:rsidRPr="0048255B">
        <w:rPr>
          <w:color w:val="333333"/>
          <w:sz w:val="26"/>
          <w:szCs w:val="26"/>
          <w:lang w:eastAsia="ru-RU"/>
        </w:rPr>
        <w:t xml:space="preserve"> организациями;</w:t>
      </w:r>
    </w:p>
    <w:p w:rsidR="00A216B6" w:rsidRPr="0048255B" w:rsidRDefault="00A216B6" w:rsidP="00A216B6">
      <w:pPr>
        <w:autoSpaceDE w:val="0"/>
        <w:autoSpaceDN w:val="0"/>
        <w:adjustRightInd w:val="0"/>
        <w:spacing w:before="200"/>
        <w:ind w:firstLine="540"/>
        <w:jc w:val="both"/>
        <w:rPr>
          <w:color w:val="333333"/>
          <w:sz w:val="26"/>
          <w:szCs w:val="26"/>
          <w:lang w:eastAsia="ru-RU"/>
        </w:rPr>
      </w:pPr>
      <w:bookmarkStart w:id="2" w:name="P216"/>
      <w:bookmarkEnd w:id="2"/>
      <w:r w:rsidRPr="0048255B">
        <w:rPr>
          <w:color w:val="333333"/>
          <w:sz w:val="26"/>
          <w:szCs w:val="26"/>
          <w:lang w:eastAsia="ru-RU"/>
        </w:rPr>
        <w:t xml:space="preserve">в) </w:t>
      </w:r>
      <w:r w:rsidRPr="006A39BA">
        <w:rPr>
          <w:b/>
          <w:color w:val="333333"/>
          <w:sz w:val="26"/>
          <w:szCs w:val="26"/>
          <w:lang w:eastAsia="ru-RU"/>
        </w:rPr>
        <w:t>объем коммунального ресурса, поставляемого за расчетный период (расчетный месяц) в многоквартирный дом, в случае выхода из строя, утраты ранее введенного в эксплуатацию коллективного (общедомового) прибора учета или истечения срока его эксплуатации:</w:t>
      </w:r>
    </w:p>
    <w:p w:rsidR="00A216B6" w:rsidRPr="0048255B" w:rsidRDefault="00A216B6" w:rsidP="00A216B6">
      <w:pPr>
        <w:autoSpaceDE w:val="0"/>
        <w:autoSpaceDN w:val="0"/>
        <w:adjustRightInd w:val="0"/>
        <w:spacing w:before="200"/>
        <w:ind w:firstLine="540"/>
        <w:jc w:val="both"/>
        <w:rPr>
          <w:color w:val="333333"/>
          <w:sz w:val="26"/>
          <w:szCs w:val="26"/>
          <w:lang w:eastAsia="ru-RU"/>
        </w:rPr>
      </w:pPr>
      <w:r w:rsidRPr="0048255B">
        <w:rPr>
          <w:color w:val="333333"/>
          <w:sz w:val="26"/>
          <w:szCs w:val="26"/>
          <w:lang w:eastAsia="ru-RU"/>
        </w:rPr>
        <w:t xml:space="preserve">если период работы прибора учета составил более 3 месяцев  в течение 3 месяцев после наступления такого события определяется в соответствии с </w:t>
      </w:r>
      <w:r>
        <w:rPr>
          <w:color w:val="333333"/>
          <w:sz w:val="26"/>
          <w:szCs w:val="26"/>
          <w:lang w:eastAsia="ru-RU"/>
        </w:rPr>
        <w:t>формулой б)</w:t>
      </w:r>
      <w:r w:rsidRPr="0048255B">
        <w:rPr>
          <w:color w:val="333333"/>
          <w:sz w:val="26"/>
          <w:szCs w:val="26"/>
          <w:lang w:eastAsia="ru-RU"/>
        </w:rPr>
        <w:t xml:space="preserve">, где </w:t>
      </w:r>
      <w:r w:rsidRPr="0048255B">
        <w:rPr>
          <w:noProof/>
          <w:color w:val="333333"/>
          <w:sz w:val="26"/>
          <w:szCs w:val="26"/>
          <w:lang w:eastAsia="ru-RU"/>
        </w:rPr>
        <w:drawing>
          <wp:inline distT="0" distB="0" distL="0" distR="0" wp14:anchorId="28F6B6FD" wp14:editId="1BD6C4D4">
            <wp:extent cx="323850" cy="266700"/>
            <wp:effectExtent l="0" t="0" r="0" b="0"/>
            <wp:docPr id="4" name="Рисунок 4" descr="base_1_372114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base_1_372114_32771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255B">
        <w:rPr>
          <w:color w:val="333333"/>
          <w:sz w:val="26"/>
          <w:szCs w:val="26"/>
          <w:lang w:eastAsia="ru-RU"/>
        </w:rPr>
        <w:t xml:space="preserve"> определяется исходя из среднемесячного объема потребления коммунального ресурса, рассчитанного в порядке и случаях, которые предусмотрены </w:t>
      </w:r>
      <w:hyperlink r:id="rId13" w:history="1">
        <w:r w:rsidRPr="001514D9">
          <w:rPr>
            <w:i/>
            <w:color w:val="333333"/>
            <w:sz w:val="26"/>
            <w:szCs w:val="26"/>
            <w:lang w:eastAsia="ru-RU"/>
          </w:rPr>
          <w:t>Правилами</w:t>
        </w:r>
      </w:hyperlink>
      <w:r w:rsidRPr="001514D9">
        <w:rPr>
          <w:i/>
          <w:color w:val="333333"/>
          <w:sz w:val="26"/>
          <w:szCs w:val="26"/>
          <w:lang w:eastAsia="ru-RU"/>
        </w:rPr>
        <w:t xml:space="preserve"> предоставления коммунальных услуг</w:t>
      </w:r>
      <w:r>
        <w:rPr>
          <w:color w:val="333333"/>
          <w:sz w:val="26"/>
          <w:szCs w:val="26"/>
          <w:lang w:eastAsia="ru-RU"/>
        </w:rPr>
        <w:t>.</w:t>
      </w:r>
    </w:p>
    <w:p w:rsidR="00A216B6" w:rsidRPr="0048255B" w:rsidRDefault="00A216B6" w:rsidP="00A216B6">
      <w:pPr>
        <w:autoSpaceDE w:val="0"/>
        <w:autoSpaceDN w:val="0"/>
        <w:adjustRightInd w:val="0"/>
        <w:spacing w:before="200"/>
        <w:ind w:firstLine="540"/>
        <w:jc w:val="both"/>
        <w:rPr>
          <w:color w:val="333333"/>
          <w:sz w:val="26"/>
          <w:szCs w:val="26"/>
          <w:lang w:eastAsia="ru-RU"/>
        </w:rPr>
      </w:pPr>
      <w:r w:rsidRPr="0048255B">
        <w:rPr>
          <w:color w:val="333333"/>
          <w:sz w:val="26"/>
          <w:szCs w:val="26"/>
          <w:lang w:eastAsia="ru-RU"/>
        </w:rPr>
        <w:t xml:space="preserve">если период работы прибора </w:t>
      </w:r>
      <w:r>
        <w:rPr>
          <w:color w:val="333333"/>
          <w:sz w:val="26"/>
          <w:szCs w:val="26"/>
          <w:lang w:eastAsia="ru-RU"/>
        </w:rPr>
        <w:t>учета составил менее 3 месяцев</w:t>
      </w:r>
      <w:r w:rsidRPr="0048255B">
        <w:rPr>
          <w:color w:val="333333"/>
          <w:sz w:val="26"/>
          <w:szCs w:val="26"/>
          <w:lang w:eastAsia="ru-RU"/>
        </w:rPr>
        <w:t xml:space="preserve">, то в отношении коммунальных ресурсов, за исключением тепловой энергии, определяется в соответствии с </w:t>
      </w:r>
      <w:r>
        <w:rPr>
          <w:color w:val="333333"/>
          <w:sz w:val="26"/>
          <w:szCs w:val="26"/>
          <w:lang w:eastAsia="ru-RU"/>
        </w:rPr>
        <w:t>формулой б).</w:t>
      </w:r>
    </w:p>
    <w:p w:rsidR="00A216B6" w:rsidRPr="0048255B" w:rsidRDefault="00A216B6" w:rsidP="00A216B6">
      <w:pPr>
        <w:autoSpaceDE w:val="0"/>
        <w:autoSpaceDN w:val="0"/>
        <w:adjustRightInd w:val="0"/>
        <w:spacing w:before="200"/>
        <w:ind w:firstLine="540"/>
        <w:jc w:val="both"/>
        <w:rPr>
          <w:color w:val="333333"/>
          <w:sz w:val="26"/>
          <w:szCs w:val="26"/>
          <w:lang w:eastAsia="ru-RU"/>
        </w:rPr>
      </w:pPr>
      <w:r>
        <w:rPr>
          <w:color w:val="333333"/>
          <w:sz w:val="26"/>
          <w:szCs w:val="26"/>
          <w:lang w:eastAsia="ru-RU"/>
        </w:rPr>
        <w:t>г</w:t>
      </w:r>
      <w:r w:rsidRPr="0048255B">
        <w:rPr>
          <w:color w:val="333333"/>
          <w:sz w:val="26"/>
          <w:szCs w:val="26"/>
          <w:lang w:eastAsia="ru-RU"/>
        </w:rPr>
        <w:t xml:space="preserve">) </w:t>
      </w:r>
      <w:r w:rsidRPr="006A39BA">
        <w:rPr>
          <w:b/>
          <w:color w:val="333333"/>
          <w:sz w:val="26"/>
          <w:szCs w:val="26"/>
          <w:lang w:eastAsia="ru-RU"/>
        </w:rPr>
        <w:t>объем коммунального ресурса, поставляемого за расчетный период (расчетный месяц) в многоквартирный дом, при непредставлении исполнителем сведений о показаниях коллективного (общедомового) прибора учета</w:t>
      </w:r>
      <w:r w:rsidRPr="0048255B">
        <w:rPr>
          <w:color w:val="333333"/>
          <w:sz w:val="26"/>
          <w:szCs w:val="26"/>
          <w:lang w:eastAsia="ru-RU"/>
        </w:rPr>
        <w:t xml:space="preserve"> </w:t>
      </w:r>
      <w:r w:rsidRPr="001514D9">
        <w:rPr>
          <w:b/>
          <w:color w:val="333333"/>
          <w:sz w:val="26"/>
          <w:szCs w:val="26"/>
          <w:lang w:eastAsia="ru-RU"/>
        </w:rPr>
        <w:t xml:space="preserve">в сроки, установленные законодательством или договором </w:t>
      </w:r>
      <w:proofErr w:type="spellStart"/>
      <w:r w:rsidRPr="001514D9">
        <w:rPr>
          <w:b/>
          <w:color w:val="333333"/>
          <w:sz w:val="26"/>
          <w:szCs w:val="26"/>
          <w:lang w:eastAsia="ru-RU"/>
        </w:rPr>
        <w:t>ресурсоснабжения</w:t>
      </w:r>
      <w:proofErr w:type="spellEnd"/>
      <w:r w:rsidRPr="001514D9">
        <w:rPr>
          <w:b/>
          <w:color w:val="333333"/>
          <w:sz w:val="26"/>
          <w:szCs w:val="26"/>
          <w:lang w:eastAsia="ru-RU"/>
        </w:rPr>
        <w:t xml:space="preserve">, либо при </w:t>
      </w:r>
      <w:proofErr w:type="spellStart"/>
      <w:r w:rsidRPr="001514D9">
        <w:rPr>
          <w:b/>
          <w:color w:val="333333"/>
          <w:sz w:val="26"/>
          <w:szCs w:val="26"/>
          <w:lang w:eastAsia="ru-RU"/>
        </w:rPr>
        <w:t>недопуске</w:t>
      </w:r>
      <w:proofErr w:type="spellEnd"/>
      <w:r w:rsidRPr="001514D9">
        <w:rPr>
          <w:b/>
          <w:color w:val="333333"/>
          <w:sz w:val="26"/>
          <w:szCs w:val="26"/>
          <w:lang w:eastAsia="ru-RU"/>
        </w:rPr>
        <w:t xml:space="preserve"> исполнителем 2 и более раз представителей </w:t>
      </w:r>
      <w:proofErr w:type="spellStart"/>
      <w:r w:rsidRPr="001514D9">
        <w:rPr>
          <w:b/>
          <w:color w:val="333333"/>
          <w:sz w:val="26"/>
          <w:szCs w:val="26"/>
          <w:lang w:eastAsia="ru-RU"/>
        </w:rPr>
        <w:t>ресурсоснабжающей</w:t>
      </w:r>
      <w:proofErr w:type="spellEnd"/>
      <w:r w:rsidRPr="001514D9">
        <w:rPr>
          <w:b/>
          <w:color w:val="333333"/>
          <w:sz w:val="26"/>
          <w:szCs w:val="26"/>
          <w:lang w:eastAsia="ru-RU"/>
        </w:rPr>
        <w:t xml:space="preserve"> организации для проверки состояния установленного и введенного в эксплуатацию коллективного (общедомового) прибора учета (проверки достоверности представленных сведений о показаниях такого прибора учета)</w:t>
      </w:r>
      <w:r w:rsidRPr="0048255B">
        <w:rPr>
          <w:color w:val="333333"/>
          <w:sz w:val="26"/>
          <w:szCs w:val="26"/>
          <w:lang w:eastAsia="ru-RU"/>
        </w:rPr>
        <w:t xml:space="preserve"> определяется в соответствии с </w:t>
      </w:r>
      <w:r>
        <w:rPr>
          <w:color w:val="333333"/>
          <w:sz w:val="26"/>
          <w:szCs w:val="26"/>
          <w:lang w:eastAsia="ru-RU"/>
        </w:rPr>
        <w:t>формулой б)</w:t>
      </w:r>
      <w:r w:rsidRPr="0048255B">
        <w:rPr>
          <w:color w:val="333333"/>
          <w:sz w:val="26"/>
          <w:szCs w:val="26"/>
          <w:lang w:eastAsia="ru-RU"/>
        </w:rPr>
        <w:t xml:space="preserve">, </w:t>
      </w:r>
    </w:p>
    <w:p w:rsidR="00A216B6" w:rsidRPr="0048255B" w:rsidRDefault="00A216B6" w:rsidP="00A216B6">
      <w:pPr>
        <w:autoSpaceDE w:val="0"/>
        <w:autoSpaceDN w:val="0"/>
        <w:adjustRightInd w:val="0"/>
        <w:spacing w:before="200"/>
        <w:ind w:firstLine="540"/>
        <w:jc w:val="both"/>
        <w:rPr>
          <w:color w:val="333333"/>
          <w:sz w:val="26"/>
          <w:szCs w:val="26"/>
          <w:lang w:eastAsia="ru-RU"/>
        </w:rPr>
      </w:pPr>
      <w:r>
        <w:rPr>
          <w:color w:val="333333"/>
          <w:sz w:val="26"/>
          <w:szCs w:val="26"/>
          <w:lang w:eastAsia="ru-RU"/>
        </w:rPr>
        <w:t>д</w:t>
      </w:r>
      <w:r w:rsidRPr="0048255B">
        <w:rPr>
          <w:color w:val="333333"/>
          <w:sz w:val="26"/>
          <w:szCs w:val="26"/>
          <w:lang w:eastAsia="ru-RU"/>
        </w:rPr>
        <w:t xml:space="preserve">) </w:t>
      </w:r>
      <w:r w:rsidRPr="001514D9">
        <w:rPr>
          <w:b/>
          <w:color w:val="333333"/>
          <w:sz w:val="26"/>
          <w:szCs w:val="26"/>
          <w:lang w:eastAsia="ru-RU"/>
        </w:rPr>
        <w:t xml:space="preserve">в случае вмешательства в работу коллективного (общедомового) прибора учета электрической энергии и (или) компонентов интеллектуальной системы учета электрической энергии (мощности), необеспечения сохранности пломб, знаков визуального контроля (при их наличии), установленных в отношении такого прибора учета, либо при двукратном </w:t>
      </w:r>
      <w:proofErr w:type="spellStart"/>
      <w:r w:rsidRPr="001514D9">
        <w:rPr>
          <w:b/>
          <w:color w:val="333333"/>
          <w:sz w:val="26"/>
          <w:szCs w:val="26"/>
          <w:lang w:eastAsia="ru-RU"/>
        </w:rPr>
        <w:t>недопуске</w:t>
      </w:r>
      <w:proofErr w:type="spellEnd"/>
      <w:r w:rsidRPr="001514D9">
        <w:rPr>
          <w:b/>
          <w:color w:val="333333"/>
          <w:sz w:val="26"/>
          <w:szCs w:val="26"/>
          <w:lang w:eastAsia="ru-RU"/>
        </w:rPr>
        <w:t xml:space="preserve"> представителей гарантирующего поставщика для установки, замены, допуска к эксплуатации и (или) подключения коллективного (общедомового) прибора учета электрической энергии к интеллектуальной системе учета электрической энергии (мощности)</w:t>
      </w:r>
      <w:r w:rsidRPr="0048255B">
        <w:rPr>
          <w:color w:val="333333"/>
          <w:sz w:val="26"/>
          <w:szCs w:val="26"/>
          <w:lang w:eastAsia="ru-RU"/>
        </w:rPr>
        <w:t xml:space="preserve"> объем электрической энергии, поставляемой за расчетный период (расчетный месяц) в многоквартирный дом, определяется в соответствии в соответствии с </w:t>
      </w:r>
      <w:r>
        <w:rPr>
          <w:color w:val="333333"/>
          <w:sz w:val="26"/>
          <w:szCs w:val="26"/>
          <w:lang w:eastAsia="ru-RU"/>
        </w:rPr>
        <w:t>формулой б)</w:t>
      </w:r>
      <w:r w:rsidRPr="0048255B">
        <w:rPr>
          <w:color w:val="333333"/>
          <w:sz w:val="26"/>
          <w:szCs w:val="26"/>
          <w:lang w:eastAsia="ru-RU"/>
        </w:rPr>
        <w:t xml:space="preserve">, где </w:t>
      </w:r>
      <w:proofErr w:type="spellStart"/>
      <w:r w:rsidRPr="0048255B">
        <w:rPr>
          <w:color w:val="333333"/>
          <w:sz w:val="26"/>
          <w:szCs w:val="26"/>
          <w:lang w:eastAsia="ru-RU"/>
        </w:rPr>
        <w:t>Vнодн</w:t>
      </w:r>
      <w:proofErr w:type="spellEnd"/>
      <w:r w:rsidRPr="0048255B">
        <w:rPr>
          <w:color w:val="333333"/>
          <w:sz w:val="26"/>
          <w:szCs w:val="26"/>
          <w:lang w:eastAsia="ru-RU"/>
        </w:rPr>
        <w:t xml:space="preserve"> определяется исходя из норматива потребления </w:t>
      </w:r>
      <w:r w:rsidRPr="0048255B">
        <w:rPr>
          <w:color w:val="333333"/>
          <w:sz w:val="26"/>
          <w:szCs w:val="26"/>
          <w:lang w:eastAsia="ru-RU"/>
        </w:rPr>
        <w:lastRenderedPageBreak/>
        <w:t xml:space="preserve">электрической энергии в целях содержания общего имущества в многоквартирном доме с учетом повышающего коэффициента, равного 1,5. Определение объема электрической энергии в указанном порядке осуществляется начиная с расчетного месяца, в котором произошел второй </w:t>
      </w:r>
      <w:proofErr w:type="spellStart"/>
      <w:r w:rsidRPr="0048255B">
        <w:rPr>
          <w:color w:val="333333"/>
          <w:sz w:val="26"/>
          <w:szCs w:val="26"/>
          <w:lang w:eastAsia="ru-RU"/>
        </w:rPr>
        <w:t>недопуск</w:t>
      </w:r>
      <w:proofErr w:type="spellEnd"/>
      <w:r w:rsidRPr="0048255B">
        <w:rPr>
          <w:color w:val="333333"/>
          <w:sz w:val="26"/>
          <w:szCs w:val="26"/>
          <w:lang w:eastAsia="ru-RU"/>
        </w:rPr>
        <w:t xml:space="preserve"> гарантирующего поставщика для установки, замены, допуска к эксплуатации и (или) подключения коллективного (общедомового) прибора учета электрической энергии к интеллектуальной системе учета электрической энергии (мощности), до расчетного месяца, в котором гарантирующий поставщик был допущен к совершению указанных действий.</w:t>
      </w:r>
    </w:p>
    <w:p w:rsidR="00A216B6" w:rsidRPr="002A272C" w:rsidRDefault="00A216B6" w:rsidP="00A216B6">
      <w:pPr>
        <w:pStyle w:val="a4"/>
        <w:autoSpaceDE w:val="0"/>
        <w:autoSpaceDN w:val="0"/>
        <w:adjustRightInd w:val="0"/>
        <w:spacing w:before="200"/>
        <w:ind w:left="900"/>
        <w:jc w:val="both"/>
        <w:rPr>
          <w:rFonts w:ascii="Times New Roman" w:hAnsi="Times New Roman"/>
          <w:color w:val="333333"/>
          <w:sz w:val="26"/>
          <w:szCs w:val="26"/>
        </w:rPr>
      </w:pPr>
    </w:p>
    <w:sectPr w:rsidR="00A216B6" w:rsidRPr="002A272C" w:rsidSect="008A361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084D"/>
    <w:multiLevelType w:val="multilevel"/>
    <w:tmpl w:val="2B0E0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67B9D"/>
    <w:multiLevelType w:val="multilevel"/>
    <w:tmpl w:val="1F2A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1504F"/>
    <w:multiLevelType w:val="hybridMultilevel"/>
    <w:tmpl w:val="176C03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D73755"/>
    <w:multiLevelType w:val="hybridMultilevel"/>
    <w:tmpl w:val="F4E4565E"/>
    <w:lvl w:ilvl="0" w:tplc="4BDA5ABE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23B756F"/>
    <w:multiLevelType w:val="hybridMultilevel"/>
    <w:tmpl w:val="D95C1BE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380DE6"/>
    <w:multiLevelType w:val="hybridMultilevel"/>
    <w:tmpl w:val="E7B6CA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2761F"/>
    <w:multiLevelType w:val="hybridMultilevel"/>
    <w:tmpl w:val="BA888E2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1046E3E"/>
    <w:multiLevelType w:val="hybridMultilevel"/>
    <w:tmpl w:val="64E62F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E5DC7"/>
    <w:multiLevelType w:val="hybridMultilevel"/>
    <w:tmpl w:val="CC9ACE38"/>
    <w:lvl w:ilvl="0" w:tplc="4BDA5A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5A265C"/>
    <w:multiLevelType w:val="hybridMultilevel"/>
    <w:tmpl w:val="A8DCA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55F8C"/>
    <w:multiLevelType w:val="hybridMultilevel"/>
    <w:tmpl w:val="7BF25340"/>
    <w:lvl w:ilvl="0" w:tplc="AA8C66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BC365AC"/>
    <w:multiLevelType w:val="hybridMultilevel"/>
    <w:tmpl w:val="820C6D04"/>
    <w:lvl w:ilvl="0" w:tplc="9048BC4A">
      <w:start w:val="1"/>
      <w:numFmt w:val="russianLow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10410"/>
    <w:multiLevelType w:val="hybridMultilevel"/>
    <w:tmpl w:val="038A4004"/>
    <w:lvl w:ilvl="0" w:tplc="4BDA5ABE">
      <w:start w:val="1"/>
      <w:numFmt w:val="bullet"/>
      <w:lvlText w:val="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3" w15:restartNumberingAfterBreak="0">
    <w:nsid w:val="75092ADD"/>
    <w:multiLevelType w:val="hybridMultilevel"/>
    <w:tmpl w:val="3D7E580E"/>
    <w:lvl w:ilvl="0" w:tplc="30CC6C9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96B2D"/>
    <w:multiLevelType w:val="hybridMultilevel"/>
    <w:tmpl w:val="B3846368"/>
    <w:lvl w:ilvl="0" w:tplc="30CC6C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13"/>
  </w:num>
  <w:num w:numId="8">
    <w:abstractNumId w:val="11"/>
  </w:num>
  <w:num w:numId="9">
    <w:abstractNumId w:val="14"/>
  </w:num>
  <w:num w:numId="10">
    <w:abstractNumId w:val="8"/>
  </w:num>
  <w:num w:numId="11">
    <w:abstractNumId w:val="9"/>
  </w:num>
  <w:num w:numId="12">
    <w:abstractNumId w:val="6"/>
  </w:num>
  <w:num w:numId="13">
    <w:abstractNumId w:val="3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A46"/>
    <w:rsid w:val="000A4D23"/>
    <w:rsid w:val="001514D9"/>
    <w:rsid w:val="00182A46"/>
    <w:rsid w:val="001A20E1"/>
    <w:rsid w:val="001D5CA0"/>
    <w:rsid w:val="001E549E"/>
    <w:rsid w:val="001F4E2C"/>
    <w:rsid w:val="0021678A"/>
    <w:rsid w:val="00281E8D"/>
    <w:rsid w:val="00290411"/>
    <w:rsid w:val="002A272C"/>
    <w:rsid w:val="0032031F"/>
    <w:rsid w:val="00421459"/>
    <w:rsid w:val="0048255B"/>
    <w:rsid w:val="00492BAF"/>
    <w:rsid w:val="00532E01"/>
    <w:rsid w:val="00533BAA"/>
    <w:rsid w:val="006841AD"/>
    <w:rsid w:val="006A39BA"/>
    <w:rsid w:val="00732549"/>
    <w:rsid w:val="00751B23"/>
    <w:rsid w:val="00755B55"/>
    <w:rsid w:val="007A6DCE"/>
    <w:rsid w:val="007E379F"/>
    <w:rsid w:val="00812D8D"/>
    <w:rsid w:val="0083196F"/>
    <w:rsid w:val="008A3611"/>
    <w:rsid w:val="009C745E"/>
    <w:rsid w:val="00A216B6"/>
    <w:rsid w:val="00A86A37"/>
    <w:rsid w:val="00AD02F3"/>
    <w:rsid w:val="00BF4D00"/>
    <w:rsid w:val="00C415E9"/>
    <w:rsid w:val="00CB50A3"/>
    <w:rsid w:val="00D21CF3"/>
    <w:rsid w:val="00DB05EF"/>
    <w:rsid w:val="00E752F9"/>
    <w:rsid w:val="00F9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B666B-364E-434A-BE27-3EBB0937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2A4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2A46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abzats">
    <w:name w:val="abzats"/>
    <w:basedOn w:val="a0"/>
    <w:rsid w:val="00182A46"/>
  </w:style>
  <w:style w:type="character" w:styleId="a3">
    <w:name w:val="Hyperlink"/>
    <w:basedOn w:val="a0"/>
    <w:uiPriority w:val="99"/>
    <w:semiHidden/>
    <w:unhideWhenUsed/>
    <w:rsid w:val="00182A4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82A4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table" w:styleId="a5">
    <w:name w:val="Table Grid"/>
    <w:basedOn w:val="a1"/>
    <w:uiPriority w:val="39"/>
    <w:rsid w:val="00684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533BAA"/>
    <w:rPr>
      <w:color w:val="808080"/>
    </w:rPr>
  </w:style>
  <w:style w:type="paragraph" w:customStyle="1" w:styleId="ConsPlusNormal">
    <w:name w:val="ConsPlusNormal"/>
    <w:rsid w:val="0048255B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8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18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5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1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1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2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4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9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21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59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24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C452E79BA22D27B1D5F5A7F6A28FE6D4192B24EBA0956E97D69C8221E7BD2D9441A392F4E9164D151CEC42A936A4F19F26EE3148EB5C60lDhFC" TargetMode="External"/><Relationship Id="rId13" Type="http://schemas.openxmlformats.org/officeDocument/2006/relationships/hyperlink" Target="consultantplus://offline/ref=D6C452E79BA22D27B1D5F5A7F6A28FE6D4192B24EBA0956E97D69C8221E7BD2D9441A392F4E9164D151CEC42A936A4F19F26EE3148EB5C60lDhF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C452E79BA22D27B1D5F5A7F6A28FE6D4192B24EBA0956E97D69C8221E7BD2D9441A392F4E9164D151CEC42A936A4F19F26EE3148EB5C60lDhFC" TargetMode="External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2.wmf"/><Relationship Id="rId5" Type="http://schemas.openxmlformats.org/officeDocument/2006/relationships/hyperlink" Target="consultantplus://offline/ref=1A8D2F6B1CE4D90AD2BB949D66241B50D3CEF1C47C6005E5F8ECF0D079CEDF20A8B6ED70595B2EF79F343DB4B6263BB756EA94C39AC81117HFcFC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6C452E79BA22D27B1D5F5A7F6A28FE6D4192B24EBA0956E97D69C8221E7BD2D9441A392F4E9164D151CEC42A936A4F19F26EE3148EB5C60lDhF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6C452E79BA22D27B1D5F5A7F6A28FE6D4192B24EBA0956E97D69C8221E7BD2D9441A392F4E9164D151CEC42A936A4F19F26EE3148EB5C60lDhF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Mechel</Company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Ренева Т.А.</dc:creator>
  <cp:keywords/>
  <dc:description/>
  <cp:lastModifiedBy>Коврига Наталья Васильевна</cp:lastModifiedBy>
  <cp:revision>2</cp:revision>
  <dcterms:created xsi:type="dcterms:W3CDTF">2022-02-07T09:22:00Z</dcterms:created>
  <dcterms:modified xsi:type="dcterms:W3CDTF">2022-02-07T09:22:00Z</dcterms:modified>
</cp:coreProperties>
</file>